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BDDCA0C" w14:textId="560FF782" w:rsidR="007C26E1" w:rsidRPr="00992B78" w:rsidRDefault="00992B78" w:rsidP="00201AC2">
      <w:pPr>
        <w:spacing w:after="180"/>
        <w:rPr>
          <w:b/>
          <w:sz w:val="44"/>
          <w:szCs w:val="44"/>
        </w:rPr>
      </w:pPr>
      <w:bookmarkStart w:id="0" w:name="_GoBack"/>
      <w:bookmarkEnd w:id="0"/>
      <w:r>
        <w:rPr>
          <w:b/>
          <w:sz w:val="44"/>
          <w:szCs w:val="44"/>
        </w:rPr>
        <w:t>Explaining melting</w:t>
      </w:r>
    </w:p>
    <w:p w14:paraId="79890F5B" w14:textId="1E06136F" w:rsidR="00201AC2" w:rsidRDefault="00992B78" w:rsidP="00992B78">
      <w:pPr>
        <w:pStyle w:val="ListParagraph"/>
        <w:numPr>
          <w:ilvl w:val="0"/>
          <w:numId w:val="3"/>
        </w:numPr>
        <w:spacing w:after="180"/>
        <w:ind w:left="567" w:hanging="567"/>
        <w:contextualSpacing w:val="0"/>
      </w:pPr>
      <w:r>
        <w:t>These pictures show wax that has melted on heating.</w:t>
      </w:r>
    </w:p>
    <w:p w14:paraId="6A244830" w14:textId="31BED52C" w:rsidR="00F35EEB" w:rsidRDefault="00F35EEB" w:rsidP="00F35EEB">
      <w:pPr>
        <w:pStyle w:val="ListParagraph"/>
        <w:spacing w:after="180"/>
        <w:ind w:left="567"/>
        <w:contextualSpacing w:val="0"/>
      </w:pPr>
      <w:r w:rsidRPr="00FA5B86">
        <w:rPr>
          <w:noProof/>
          <w:lang w:eastAsia="en-GB"/>
        </w:rPr>
        <w:drawing>
          <wp:inline distT="0" distB="0" distL="0" distR="0" wp14:anchorId="6D8A8202" wp14:editId="75AA7445">
            <wp:extent cx="4176409" cy="1536125"/>
            <wp:effectExtent l="0" t="0" r="0" b="6985"/>
            <wp:docPr id="2" name="Picture 17">
              <a:extLst xmlns:a="http://schemas.openxmlformats.org/drawingml/2006/main">
                <a:ext uri="{FF2B5EF4-FFF2-40B4-BE49-F238E27FC236}">
                  <a16:creationId xmlns:a16="http://schemas.microsoft.com/office/drawing/2014/main" id="{24D9CE75-8E1C-46B1-850B-40BBD34CE43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17">
                      <a:extLst>
                        <a:ext uri="{FF2B5EF4-FFF2-40B4-BE49-F238E27FC236}">
                          <a16:creationId xmlns:a16="http://schemas.microsoft.com/office/drawing/2014/main" id="{24D9CE75-8E1C-46B1-850B-40BBD34CE433}"/>
                        </a:ext>
                      </a:extLst>
                    </pic:cNvPr>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176409" cy="1536125"/>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5D7BF902" w14:textId="77777777" w:rsidR="00F35EEB" w:rsidRDefault="00F35EEB" w:rsidP="00F35EEB">
      <w:pPr>
        <w:pStyle w:val="ListParagraph"/>
        <w:spacing w:after="180"/>
        <w:ind w:left="567"/>
        <w:contextualSpacing w:val="0"/>
      </w:pPr>
      <w:r>
        <w:t>Which best explains the change from solid to liquid?</w:t>
      </w:r>
    </w:p>
    <w:p w14:paraId="780CB0C4" w14:textId="77777777" w:rsidR="00F35EEB" w:rsidRDefault="00F35EEB" w:rsidP="00F35EEB">
      <w:pPr>
        <w:pStyle w:val="ListParagraph"/>
        <w:spacing w:after="180"/>
        <w:ind w:left="567"/>
        <w:contextualSpacing w:val="0"/>
      </w:pPr>
      <w:r>
        <w:t>A</w:t>
      </w:r>
      <w:r>
        <w:tab/>
      </w:r>
      <w:r>
        <w:tab/>
        <w:t>The particles move apart.</w:t>
      </w:r>
    </w:p>
    <w:p w14:paraId="19E656C0" w14:textId="77777777" w:rsidR="00F35EEB" w:rsidRDefault="00F35EEB" w:rsidP="00F35EEB">
      <w:pPr>
        <w:pStyle w:val="ListParagraph"/>
        <w:spacing w:after="180"/>
        <w:ind w:left="567"/>
        <w:contextualSpacing w:val="0"/>
      </w:pPr>
      <w:r>
        <w:t>B</w:t>
      </w:r>
      <w:r>
        <w:tab/>
      </w:r>
      <w:r>
        <w:tab/>
        <w:t>The wax around the particles melts.</w:t>
      </w:r>
    </w:p>
    <w:p w14:paraId="349ACDDB" w14:textId="77777777" w:rsidR="00F35EEB" w:rsidRDefault="00F35EEB" w:rsidP="00F35EEB">
      <w:pPr>
        <w:pStyle w:val="ListParagraph"/>
        <w:spacing w:after="180"/>
        <w:ind w:left="567"/>
        <w:contextualSpacing w:val="0"/>
      </w:pPr>
      <w:r>
        <w:t>C</w:t>
      </w:r>
      <w:r>
        <w:tab/>
      </w:r>
      <w:r>
        <w:tab/>
        <w:t>Solid particles (hard) change to liquid particles (runny).</w:t>
      </w:r>
    </w:p>
    <w:p w14:paraId="31D816B0" w14:textId="77777777" w:rsidR="00F35EEB" w:rsidRDefault="00F35EEB" w:rsidP="00F35EEB">
      <w:pPr>
        <w:pStyle w:val="ListParagraph"/>
        <w:spacing w:after="180"/>
        <w:ind w:left="567"/>
        <w:contextualSpacing w:val="0"/>
      </w:pPr>
      <w:r>
        <w:t>D</w:t>
      </w:r>
      <w:r>
        <w:tab/>
      </w:r>
      <w:r>
        <w:tab/>
        <w:t>The particles start to move about from place to place, keeping close together.</w:t>
      </w:r>
    </w:p>
    <w:p w14:paraId="251DCA06" w14:textId="47E51620" w:rsidR="00F35EEB" w:rsidRDefault="00F35EEB" w:rsidP="00992B78">
      <w:pPr>
        <w:pStyle w:val="ListParagraph"/>
        <w:numPr>
          <w:ilvl w:val="0"/>
          <w:numId w:val="3"/>
        </w:numPr>
        <w:spacing w:after="180"/>
        <w:ind w:left="567" w:hanging="567"/>
        <w:contextualSpacing w:val="0"/>
      </w:pPr>
      <w:r>
        <w:t>Lead must be heated to a higher temperature than wax before it melts.</w:t>
      </w:r>
    </w:p>
    <w:p w14:paraId="3A8EAD35" w14:textId="5026EA13" w:rsidR="00476F22" w:rsidRDefault="00476F22" w:rsidP="00476F22">
      <w:pPr>
        <w:spacing w:after="180"/>
        <w:ind w:firstLine="567"/>
      </w:pPr>
      <w:r w:rsidRPr="00476F22">
        <w:rPr>
          <w:noProof/>
        </w:rPr>
        <w:drawing>
          <wp:inline distT="0" distB="0" distL="0" distR="0" wp14:anchorId="7FEECAB1" wp14:editId="06E2E8CE">
            <wp:extent cx="3749880" cy="1558103"/>
            <wp:effectExtent l="0" t="0" r="3175" b="4445"/>
            <wp:docPr id="10" name="Picture 3" descr="PowerPoint Slide Show - [Substances and States.ppt [Compatibility Mode]]">
              <a:extLst xmlns:a="http://schemas.openxmlformats.org/drawingml/2006/main">
                <a:ext uri="{FF2B5EF4-FFF2-40B4-BE49-F238E27FC236}">
                  <a16:creationId xmlns:a16="http://schemas.microsoft.com/office/drawing/2014/main" id="{A8EF9324-ABDE-4F3A-BC51-E824354D29F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3" descr="PowerPoint Slide Show - [Substances and States.ppt [Compatibility Mode]]">
                      <a:extLst>
                        <a:ext uri="{FF2B5EF4-FFF2-40B4-BE49-F238E27FC236}">
                          <a16:creationId xmlns:a16="http://schemas.microsoft.com/office/drawing/2014/main" id="{A8EF9324-ABDE-4F3A-BC51-E824354D29F5}"/>
                        </a:ext>
                      </a:extLst>
                    </pic:cNvPr>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49880" cy="1558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p>
    <w:p w14:paraId="550D46BF" w14:textId="39344020" w:rsidR="00F35EEB" w:rsidRDefault="00F35EEB" w:rsidP="00F35EEB">
      <w:pPr>
        <w:pStyle w:val="ListParagraph"/>
        <w:spacing w:after="180"/>
        <w:ind w:left="567"/>
        <w:contextualSpacing w:val="0"/>
      </w:pPr>
      <w:r>
        <w:t>Which best explains why lead melts at a higher temperature?</w:t>
      </w:r>
    </w:p>
    <w:p w14:paraId="248CDFFF" w14:textId="1D584DD3" w:rsidR="00F35EEB" w:rsidRDefault="00F35EEB" w:rsidP="00F35EEB">
      <w:pPr>
        <w:pStyle w:val="ListParagraph"/>
        <w:spacing w:after="180"/>
        <w:ind w:left="567"/>
        <w:contextualSpacing w:val="0"/>
      </w:pPr>
      <w:r>
        <w:t>A</w:t>
      </w:r>
      <w:r>
        <w:tab/>
      </w:r>
      <w:r>
        <w:tab/>
        <w:t>Lead is harder and stronger than wax.</w:t>
      </w:r>
    </w:p>
    <w:p w14:paraId="5FAE5937" w14:textId="16879D50" w:rsidR="00F35EEB" w:rsidRDefault="00F35EEB" w:rsidP="00F35EEB">
      <w:pPr>
        <w:pStyle w:val="ListParagraph"/>
        <w:spacing w:after="180"/>
        <w:ind w:left="567"/>
        <w:contextualSpacing w:val="0"/>
      </w:pPr>
      <w:r>
        <w:t>B</w:t>
      </w:r>
      <w:r>
        <w:tab/>
      </w:r>
      <w:r>
        <w:tab/>
        <w:t>Lead is a better conductor of heat.</w:t>
      </w:r>
    </w:p>
    <w:p w14:paraId="6BAAD15E" w14:textId="70FC0428" w:rsidR="00F35EEB" w:rsidRDefault="00F35EEB" w:rsidP="00F35EEB">
      <w:pPr>
        <w:pStyle w:val="ListParagraph"/>
        <w:spacing w:after="180"/>
        <w:ind w:left="567"/>
        <w:contextualSpacing w:val="0"/>
      </w:pPr>
      <w:r>
        <w:t>C</w:t>
      </w:r>
      <w:r>
        <w:tab/>
      </w:r>
      <w:r>
        <w:tab/>
        <w:t>Lead particles are closer together than wax particles.</w:t>
      </w:r>
    </w:p>
    <w:p w14:paraId="0F385F2E" w14:textId="10FCBBD2" w:rsidR="00F35EEB" w:rsidRDefault="00F35EEB" w:rsidP="00F35EEB">
      <w:pPr>
        <w:pStyle w:val="ListParagraph"/>
        <w:spacing w:after="180"/>
        <w:ind w:left="567"/>
        <w:contextualSpacing w:val="0"/>
      </w:pPr>
      <w:r>
        <w:t>D</w:t>
      </w:r>
      <w:r>
        <w:tab/>
      </w:r>
      <w:r>
        <w:tab/>
      </w:r>
      <w:r w:rsidR="0081521E">
        <w:t>The attraction between lead particles is stronger.</w:t>
      </w:r>
    </w:p>
    <w:p w14:paraId="16D42AD9" w14:textId="2AE04C8D" w:rsidR="00F35EEB" w:rsidRDefault="00F35EEB" w:rsidP="00F35EEB">
      <w:pPr>
        <w:pStyle w:val="ListParagraph"/>
        <w:spacing w:after="180"/>
        <w:ind w:left="567"/>
        <w:contextualSpacing w:val="0"/>
      </w:pPr>
    </w:p>
    <w:p w14:paraId="36CD14B8" w14:textId="77777777" w:rsidR="00F35EEB" w:rsidRDefault="00F35EEB" w:rsidP="00F35EEB">
      <w:pPr>
        <w:pStyle w:val="ListParagraph"/>
        <w:spacing w:after="180"/>
        <w:ind w:left="567"/>
        <w:contextualSpacing w:val="0"/>
      </w:pPr>
    </w:p>
    <w:p w14:paraId="2E66C57D" w14:textId="156C3DCD" w:rsidR="00FA5B86" w:rsidRDefault="00FA5B86" w:rsidP="00FA5B86">
      <w:pPr>
        <w:pStyle w:val="ListParagraph"/>
        <w:spacing w:after="180"/>
        <w:ind w:left="567"/>
        <w:contextualSpacing w:val="0"/>
      </w:pPr>
    </w:p>
    <w:p w14:paraId="748BADBF" w14:textId="0F5D00B0" w:rsidR="00FA5B86" w:rsidRDefault="00FA5B86" w:rsidP="00FA5B86">
      <w:pPr>
        <w:pStyle w:val="ListParagraph"/>
        <w:spacing w:after="180"/>
        <w:ind w:left="567"/>
        <w:contextualSpacing w:val="0"/>
      </w:pPr>
    </w:p>
    <w:p w14:paraId="7F8C877D" w14:textId="77777777" w:rsidR="00FA5B86" w:rsidRDefault="00FA5B86" w:rsidP="00992B78">
      <w:pPr>
        <w:pStyle w:val="ListParagraph"/>
        <w:spacing w:after="180"/>
        <w:ind w:left="567"/>
        <w:contextualSpacing w:val="0"/>
      </w:pPr>
    </w:p>
    <w:p w14:paraId="658E4A1C" w14:textId="77777777" w:rsidR="00992B78" w:rsidRDefault="00992B78" w:rsidP="00992B78">
      <w:pPr>
        <w:pStyle w:val="ListParagraph"/>
        <w:spacing w:after="180"/>
        <w:ind w:left="567"/>
        <w:contextualSpacing w:val="0"/>
      </w:pPr>
    </w:p>
    <w:p w14:paraId="1A1F0B53" w14:textId="77777777" w:rsidR="00201AC2" w:rsidRPr="00201AC2" w:rsidRDefault="00201AC2" w:rsidP="006F3279">
      <w:pPr>
        <w:spacing w:after="240"/>
        <w:rPr>
          <w:szCs w:val="18"/>
        </w:rPr>
        <w:sectPr w:rsidR="00201AC2" w:rsidRPr="00201AC2" w:rsidSect="00642ECD">
          <w:headerReference w:type="default" r:id="rId9"/>
          <w:footerReference w:type="default" r:id="rId10"/>
          <w:pgSz w:w="11906" w:h="16838" w:code="9"/>
          <w:pgMar w:top="1440" w:right="1440" w:bottom="1440" w:left="1440" w:header="709" w:footer="567" w:gutter="0"/>
          <w:cols w:space="708"/>
          <w:docGrid w:linePitch="360"/>
        </w:sectPr>
      </w:pPr>
    </w:p>
    <w:p w14:paraId="34022CF8" w14:textId="3FAD1CE9" w:rsidR="00287876" w:rsidRPr="006F3279" w:rsidRDefault="00323334" w:rsidP="006F3279">
      <w:pPr>
        <w:spacing w:after="240"/>
        <w:rPr>
          <w:i/>
          <w:sz w:val="18"/>
          <w:szCs w:val="18"/>
        </w:rPr>
      </w:pPr>
      <w:r>
        <w:rPr>
          <w:i/>
          <w:sz w:val="18"/>
          <w:szCs w:val="18"/>
        </w:rPr>
        <w:lastRenderedPageBreak/>
        <w:t>Chemistry</w:t>
      </w:r>
      <w:r w:rsidR="006F3279" w:rsidRPr="00CA4B46">
        <w:rPr>
          <w:i/>
          <w:sz w:val="18"/>
          <w:szCs w:val="18"/>
        </w:rPr>
        <w:t xml:space="preserve"> &gt; </w:t>
      </w:r>
      <w:r w:rsidR="0007651D">
        <w:rPr>
          <w:i/>
          <w:sz w:val="18"/>
          <w:szCs w:val="18"/>
        </w:rPr>
        <w:t xml:space="preserve">Big idea </w:t>
      </w:r>
      <w:r w:rsidR="00365A42">
        <w:rPr>
          <w:i/>
          <w:sz w:val="18"/>
          <w:szCs w:val="18"/>
        </w:rPr>
        <w:t xml:space="preserve">CPS: </w:t>
      </w:r>
      <w:r w:rsidR="004E69FB">
        <w:rPr>
          <w:i/>
          <w:sz w:val="18"/>
          <w:szCs w:val="18"/>
        </w:rPr>
        <w:t xml:space="preserve">Particles and </w:t>
      </w:r>
      <w:r w:rsidR="00C1438B">
        <w:rPr>
          <w:i/>
          <w:sz w:val="18"/>
          <w:szCs w:val="18"/>
        </w:rPr>
        <w:t>structure</w:t>
      </w:r>
      <w:r w:rsidR="0007651D">
        <w:rPr>
          <w:i/>
          <w:sz w:val="18"/>
          <w:szCs w:val="18"/>
        </w:rPr>
        <w:t xml:space="preserve"> &gt; Topic </w:t>
      </w:r>
      <w:r w:rsidR="00365A42">
        <w:rPr>
          <w:i/>
          <w:sz w:val="18"/>
          <w:szCs w:val="18"/>
        </w:rPr>
        <w:t>CPS1</w:t>
      </w:r>
      <w:r w:rsidR="0007651D">
        <w:rPr>
          <w:i/>
          <w:sz w:val="18"/>
          <w:szCs w:val="18"/>
        </w:rPr>
        <w:t xml:space="preserve">: </w:t>
      </w:r>
      <w:r w:rsidR="008C5D6D">
        <w:rPr>
          <w:i/>
          <w:sz w:val="18"/>
          <w:szCs w:val="18"/>
        </w:rPr>
        <w:t>Substances and mixtures</w:t>
      </w:r>
      <w:r w:rsidR="006F3279" w:rsidRPr="00CA4B46">
        <w:rPr>
          <w:i/>
          <w:sz w:val="18"/>
          <w:szCs w:val="18"/>
        </w:rPr>
        <w:t xml:space="preserve"> &gt; </w:t>
      </w:r>
      <w:r w:rsidR="0007651D">
        <w:rPr>
          <w:i/>
          <w:sz w:val="18"/>
          <w:szCs w:val="18"/>
        </w:rPr>
        <w:t>Key concept</w:t>
      </w:r>
      <w:r w:rsidR="006F3279" w:rsidRPr="00CA4B46">
        <w:rPr>
          <w:i/>
          <w:sz w:val="18"/>
          <w:szCs w:val="18"/>
        </w:rPr>
        <w:t xml:space="preserve"> </w:t>
      </w:r>
      <w:r w:rsidR="00365A42">
        <w:rPr>
          <w:i/>
          <w:sz w:val="18"/>
          <w:szCs w:val="18"/>
        </w:rPr>
        <w:t>CPS1.1 Particle model for the solid, liquid and gas states</w:t>
      </w:r>
    </w:p>
    <w:tbl>
      <w:tblPr>
        <w:tblStyle w:val="TableGrid"/>
        <w:tblW w:w="1202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21"/>
      </w:tblGrid>
      <w:tr w:rsidR="006F3279" w14:paraId="2C26AF32" w14:textId="77777777" w:rsidTr="00323334">
        <w:tc>
          <w:tcPr>
            <w:tcW w:w="12021" w:type="dxa"/>
            <w:shd w:val="clear" w:color="auto" w:fill="FABF8F" w:themeFill="accent6" w:themeFillTint="99"/>
          </w:tcPr>
          <w:p w14:paraId="5283FA50" w14:textId="17B1EAAE" w:rsidR="006F3279" w:rsidRPr="00CA4B46" w:rsidRDefault="007C26E1" w:rsidP="00781BC6">
            <w:pPr>
              <w:ind w:left="1304"/>
              <w:rPr>
                <w:b/>
                <w:sz w:val="40"/>
                <w:szCs w:val="40"/>
              </w:rPr>
            </w:pPr>
            <w:r>
              <w:rPr>
                <w:b/>
                <w:sz w:val="40"/>
                <w:szCs w:val="40"/>
              </w:rPr>
              <w:t>Diagnostic</w:t>
            </w:r>
            <w:r w:rsidR="004C5D20">
              <w:rPr>
                <w:b/>
                <w:sz w:val="40"/>
                <w:szCs w:val="40"/>
              </w:rPr>
              <w:t xml:space="preserve"> </w:t>
            </w:r>
            <w:r w:rsidR="004E69FB">
              <w:rPr>
                <w:b/>
                <w:sz w:val="40"/>
                <w:szCs w:val="40"/>
              </w:rPr>
              <w:t>question</w:t>
            </w:r>
          </w:p>
        </w:tc>
      </w:tr>
      <w:tr w:rsidR="006F3279" w14:paraId="41557410" w14:textId="77777777" w:rsidTr="00323334">
        <w:tc>
          <w:tcPr>
            <w:tcW w:w="12021" w:type="dxa"/>
            <w:shd w:val="clear" w:color="auto" w:fill="FBD4B4" w:themeFill="accent6" w:themeFillTint="66"/>
          </w:tcPr>
          <w:p w14:paraId="631BECBA" w14:textId="1098A84F" w:rsidR="006F3279" w:rsidRPr="00CA4B46" w:rsidRDefault="00365A42" w:rsidP="006F3279">
            <w:pPr>
              <w:spacing w:after="60"/>
              <w:ind w:left="1304"/>
              <w:rPr>
                <w:b/>
                <w:sz w:val="40"/>
                <w:szCs w:val="40"/>
              </w:rPr>
            </w:pPr>
            <w:r>
              <w:rPr>
                <w:b/>
                <w:sz w:val="40"/>
                <w:szCs w:val="40"/>
              </w:rPr>
              <w:t>Explaining melting</w:t>
            </w:r>
          </w:p>
        </w:tc>
      </w:tr>
    </w:tbl>
    <w:p w14:paraId="06525126" w14:textId="77777777" w:rsidR="006F3279" w:rsidRPr="006F3279" w:rsidRDefault="006F3279" w:rsidP="00E172C6">
      <w:pPr>
        <w:spacing w:after="180"/>
        <w:rPr>
          <w:b/>
        </w:rPr>
      </w:pP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96"/>
        <w:gridCol w:w="6820"/>
      </w:tblGrid>
      <w:tr w:rsidR="003F16F9" w14:paraId="1BA743C8" w14:textId="77777777" w:rsidTr="003F16F9">
        <w:trPr>
          <w:trHeight w:val="340"/>
        </w:trPr>
        <w:tc>
          <w:tcPr>
            <w:tcW w:w="2196" w:type="dxa"/>
          </w:tcPr>
          <w:p w14:paraId="1EFFCF49" w14:textId="07F388A6" w:rsidR="003F16F9" w:rsidRDefault="003F16F9" w:rsidP="00B75483">
            <w:pPr>
              <w:spacing w:before="60" w:after="60"/>
            </w:pPr>
            <w:r>
              <w:t xml:space="preserve">Learning </w:t>
            </w:r>
            <w:r w:rsidR="00BA12D6">
              <w:t>focus</w:t>
            </w:r>
            <w:r>
              <w:t>:</w:t>
            </w:r>
          </w:p>
        </w:tc>
        <w:tc>
          <w:tcPr>
            <w:tcW w:w="6820" w:type="dxa"/>
          </w:tcPr>
          <w:p w14:paraId="56BFEB00" w14:textId="7A73D3A9" w:rsidR="003F16F9" w:rsidRDefault="00365A42" w:rsidP="0007651D">
            <w:pPr>
              <w:spacing w:before="60" w:after="60"/>
            </w:pPr>
            <w:r w:rsidRPr="00365A42">
              <w:t>Understand a basic particle model of matter that can explain the properties of substances in the solid and liquid states.</w:t>
            </w:r>
          </w:p>
        </w:tc>
      </w:tr>
      <w:tr w:rsidR="003F16F9" w14:paraId="53940D7A" w14:textId="77777777" w:rsidTr="003F16F9">
        <w:trPr>
          <w:trHeight w:val="340"/>
        </w:trPr>
        <w:tc>
          <w:tcPr>
            <w:tcW w:w="2196" w:type="dxa"/>
          </w:tcPr>
          <w:p w14:paraId="7AE00EE4" w14:textId="77777777" w:rsidR="003F16F9" w:rsidRDefault="00B75483" w:rsidP="003F16F9">
            <w:pPr>
              <w:spacing w:before="60" w:after="60"/>
            </w:pPr>
            <w:r>
              <w:t>Observable learning outcome</w:t>
            </w:r>
            <w:r w:rsidR="003F16F9">
              <w:t>:</w:t>
            </w:r>
          </w:p>
        </w:tc>
        <w:tc>
          <w:tcPr>
            <w:tcW w:w="6820" w:type="dxa"/>
          </w:tcPr>
          <w:p w14:paraId="00A84CB9" w14:textId="1ED6B06A" w:rsidR="003F16F9" w:rsidRPr="00A50C9C" w:rsidRDefault="00365A42" w:rsidP="0007651D">
            <w:pPr>
              <w:spacing w:before="60" w:after="60"/>
              <w:rPr>
                <w:b/>
              </w:rPr>
            </w:pPr>
            <w:r w:rsidRPr="00365A42">
              <w:t>Use the particle model to explain why substances have different melting points.</w:t>
            </w:r>
          </w:p>
        </w:tc>
      </w:tr>
      <w:tr w:rsidR="000505CA" w14:paraId="4FE2F85C" w14:textId="77777777" w:rsidTr="003F16F9">
        <w:trPr>
          <w:trHeight w:val="340"/>
        </w:trPr>
        <w:tc>
          <w:tcPr>
            <w:tcW w:w="2196" w:type="dxa"/>
          </w:tcPr>
          <w:p w14:paraId="71D5EAF8" w14:textId="7D28A954" w:rsidR="000505CA" w:rsidRDefault="004E69FB" w:rsidP="000505CA">
            <w:pPr>
              <w:spacing w:before="60" w:after="60"/>
            </w:pPr>
            <w:r>
              <w:t>Question</w:t>
            </w:r>
            <w:r w:rsidR="000505CA">
              <w:t xml:space="preserve"> type:</w:t>
            </w:r>
          </w:p>
        </w:tc>
        <w:tc>
          <w:tcPr>
            <w:tcW w:w="6820" w:type="dxa"/>
          </w:tcPr>
          <w:p w14:paraId="36A415BE" w14:textId="4A99B8B2" w:rsidR="000505CA" w:rsidRDefault="004E69FB" w:rsidP="0021607B">
            <w:pPr>
              <w:spacing w:before="60" w:after="60"/>
            </w:pPr>
            <w:r>
              <w:t>s</w:t>
            </w:r>
            <w:r w:rsidR="00365A42">
              <w:t>imple multiple choice</w:t>
            </w:r>
          </w:p>
        </w:tc>
      </w:tr>
      <w:tr w:rsidR="000505CA" w14:paraId="552A7315" w14:textId="77777777" w:rsidTr="003F16F9">
        <w:trPr>
          <w:trHeight w:val="340"/>
        </w:trPr>
        <w:tc>
          <w:tcPr>
            <w:tcW w:w="2196" w:type="dxa"/>
          </w:tcPr>
          <w:p w14:paraId="515EAF32" w14:textId="77777777" w:rsidR="000505CA" w:rsidRDefault="000505CA" w:rsidP="000505CA">
            <w:pPr>
              <w:spacing w:before="60" w:after="60"/>
            </w:pPr>
            <w:r>
              <w:t>Key words:</w:t>
            </w:r>
          </w:p>
        </w:tc>
        <w:tc>
          <w:tcPr>
            <w:tcW w:w="6820" w:type="dxa"/>
            <w:tcBorders>
              <w:bottom w:val="dotted" w:sz="4" w:space="0" w:color="auto"/>
            </w:tcBorders>
          </w:tcPr>
          <w:p w14:paraId="3873FFD5" w14:textId="2E67DDD9" w:rsidR="000505CA" w:rsidRDefault="004E69FB" w:rsidP="000505CA">
            <w:pPr>
              <w:spacing w:before="60" w:after="60"/>
            </w:pPr>
            <w:r>
              <w:t>s</w:t>
            </w:r>
            <w:r w:rsidR="00365A42">
              <w:t>olid, liquid, melt, state, particle</w:t>
            </w:r>
          </w:p>
        </w:tc>
      </w:tr>
    </w:tbl>
    <w:p w14:paraId="29DC370C" w14:textId="77777777" w:rsidR="00F72ECC" w:rsidRDefault="00F72ECC" w:rsidP="00F72ECC"/>
    <w:p w14:paraId="0038931E" w14:textId="77777777" w:rsidR="00C05571" w:rsidRPr="00323334" w:rsidRDefault="00BB44B4" w:rsidP="00026DEC">
      <w:pPr>
        <w:spacing w:after="180"/>
        <w:rPr>
          <w:b/>
          <w:color w:val="E36C0A" w:themeColor="accent6" w:themeShade="BF"/>
          <w:sz w:val="24"/>
        </w:rPr>
      </w:pPr>
      <w:r w:rsidRPr="00323334">
        <w:rPr>
          <w:b/>
          <w:color w:val="E36C0A" w:themeColor="accent6" w:themeShade="BF"/>
          <w:sz w:val="24"/>
        </w:rPr>
        <w:t>What does the research say</w:t>
      </w:r>
      <w:r w:rsidR="00C05571" w:rsidRPr="00323334">
        <w:rPr>
          <w:b/>
          <w:color w:val="E36C0A" w:themeColor="accent6" w:themeShade="BF"/>
          <w:sz w:val="24"/>
        </w:rPr>
        <w:t>?</w:t>
      </w:r>
    </w:p>
    <w:p w14:paraId="335B0CF3" w14:textId="6711AA23" w:rsidR="00335588" w:rsidRDefault="00335588" w:rsidP="00335588">
      <w:pPr>
        <w:spacing w:after="180"/>
      </w:pPr>
      <w:bookmarkStart w:id="1" w:name="_Hlk507662195"/>
      <w:r>
        <w:t>Research by Johnson and Papageorgiou (2010) recommends that the particle model is used to explain why substances melt at different temperatures.  These differences arise from differences between the forces of attraction between particles. The state of a substance results from how these forces of attraction compare with the energy of the movement of the particles (which depends upon the temperature). When a substance melts the particles have sufficient energy to overcome these forces and move, whilst still staying close together.</w:t>
      </w:r>
    </w:p>
    <w:p w14:paraId="470C8B49" w14:textId="77777777" w:rsidR="00335588" w:rsidRDefault="00335588" w:rsidP="00335588">
      <w:pPr>
        <w:spacing w:after="180"/>
      </w:pPr>
      <w:r>
        <w:t>It should be noted that use of the term ‘attraction’ is inconsistent with later understanding of a chemical bond as a balance between attraction and repulsion. For this reason, Johnson suggests that alternative terminology, such as ‘ability to hold’ may be preferable.</w:t>
      </w:r>
    </w:p>
    <w:p w14:paraId="3CDF6CD3" w14:textId="625EB3D1" w:rsidR="00335588" w:rsidRDefault="00335588" w:rsidP="00335588">
      <w:pPr>
        <w:spacing w:after="180"/>
      </w:pPr>
      <w:r>
        <w:t>Teaching students to classify substances as being solids, liquids or gases can lead to the misunderstanding that solids, liquids and gases are different types of substance. This approach, that focuses on the particles, reinforces that it is one substance that changes state and that the temperature at which this happens is dependent upon the forces of attraction between the particles.</w:t>
      </w:r>
      <w:bookmarkEnd w:id="1"/>
    </w:p>
    <w:p w14:paraId="19A5017A" w14:textId="1056B81C" w:rsidR="007A748B" w:rsidRPr="00323334" w:rsidRDefault="007A748B" w:rsidP="00026DEC">
      <w:pPr>
        <w:spacing w:after="180"/>
        <w:rPr>
          <w:b/>
          <w:color w:val="E36C0A" w:themeColor="accent6" w:themeShade="BF"/>
          <w:sz w:val="24"/>
        </w:rPr>
      </w:pPr>
      <w:r w:rsidRPr="00323334">
        <w:rPr>
          <w:b/>
          <w:color w:val="E36C0A" w:themeColor="accent6" w:themeShade="BF"/>
          <w:sz w:val="24"/>
        </w:rPr>
        <w:t xml:space="preserve">Ways to use this </w:t>
      </w:r>
      <w:r w:rsidR="004E69FB">
        <w:rPr>
          <w:b/>
          <w:color w:val="E36C0A" w:themeColor="accent6" w:themeShade="BF"/>
          <w:sz w:val="24"/>
        </w:rPr>
        <w:t>question</w:t>
      </w:r>
    </w:p>
    <w:p w14:paraId="2224BE99" w14:textId="77777777" w:rsidR="00494868" w:rsidRPr="00AE7928" w:rsidRDefault="00494868" w:rsidP="00494868">
      <w:pPr>
        <w:spacing w:after="180"/>
        <w:rPr>
          <w:rFonts w:cstheme="minorHAnsi"/>
        </w:rPr>
      </w:pPr>
      <w:r w:rsidRPr="00AE7928">
        <w:rPr>
          <w:rFonts w:cstheme="minorHAnsi"/>
        </w:rPr>
        <w:t xml:space="preserve">Students should complete the question individually.  This could be a pencil and paper exercise, or you could use an electronic ‘voting system’ or mini white boards and the PowerPoint presentation.  </w:t>
      </w:r>
    </w:p>
    <w:p w14:paraId="76B0BC56" w14:textId="77777777" w:rsidR="00494868" w:rsidRDefault="00494868" w:rsidP="00494868">
      <w:pPr>
        <w:spacing w:after="180"/>
        <w:rPr>
          <w:rFonts w:cstheme="minorHAnsi"/>
        </w:rPr>
      </w:pPr>
      <w:r w:rsidRPr="00AE7928">
        <w:rPr>
          <w:rFonts w:cstheme="minorHAnsi"/>
        </w:rPr>
        <w:t xml:space="preserve">The answers to the question will show you whether students understood the concept sufficiently well to apply it correctly.  </w:t>
      </w:r>
    </w:p>
    <w:p w14:paraId="75361764" w14:textId="77777777" w:rsidR="00494868" w:rsidRPr="00816065" w:rsidRDefault="00494868" w:rsidP="00494868">
      <w:pPr>
        <w:spacing w:after="180"/>
        <w:rPr>
          <w:rFonts w:cstheme="minorHAnsi"/>
        </w:rPr>
      </w:pPr>
      <w:r w:rsidRPr="00816065">
        <w:rPr>
          <w:rFonts w:cstheme="minorHAnsi"/>
        </w:rPr>
        <w:t xml:space="preserve">If there is a range of answers, you may choose to respond through structured class discussion.  Ask one student to explain why they gave the answer they did; ask another student to explain why they agree with them; ask another to explain why they disagree, and so on.  This sort of discussion gives students the opportunity to explore their thinking and for you to really understand their learning needs.  </w:t>
      </w:r>
    </w:p>
    <w:p w14:paraId="18B14B04" w14:textId="77777777" w:rsidR="00E172C6" w:rsidRPr="00323334" w:rsidRDefault="00BB44B4" w:rsidP="00026DEC">
      <w:pPr>
        <w:spacing w:after="180"/>
        <w:rPr>
          <w:b/>
          <w:color w:val="E36C0A" w:themeColor="accent6" w:themeShade="BF"/>
          <w:sz w:val="24"/>
        </w:rPr>
      </w:pPr>
      <w:r w:rsidRPr="00323334">
        <w:rPr>
          <w:b/>
          <w:color w:val="E36C0A" w:themeColor="accent6" w:themeShade="BF"/>
          <w:sz w:val="24"/>
        </w:rPr>
        <w:t>Expected answers</w:t>
      </w:r>
    </w:p>
    <w:p w14:paraId="1B18E59F" w14:textId="139D484C" w:rsidR="00494868" w:rsidRPr="0081521E" w:rsidRDefault="00F35EEB" w:rsidP="00BF6C8A">
      <w:pPr>
        <w:spacing w:after="180"/>
        <w:rPr>
          <w:highlight w:val="yellow"/>
        </w:rPr>
      </w:pPr>
      <w:r>
        <w:t>1 D</w:t>
      </w:r>
      <w:r w:rsidR="00812E86">
        <w:tab/>
      </w:r>
      <w:r>
        <w:t>2 D</w:t>
      </w:r>
    </w:p>
    <w:p w14:paraId="2852736E" w14:textId="22225B65" w:rsidR="006A4440" w:rsidRPr="00323334" w:rsidRDefault="004C5D20" w:rsidP="00BF6C8A">
      <w:pPr>
        <w:spacing w:after="180"/>
        <w:rPr>
          <w:b/>
          <w:color w:val="E36C0A" w:themeColor="accent6" w:themeShade="BF"/>
          <w:sz w:val="24"/>
        </w:rPr>
      </w:pPr>
      <w:r w:rsidRPr="00323334">
        <w:rPr>
          <w:b/>
          <w:color w:val="E36C0A" w:themeColor="accent6" w:themeShade="BF"/>
          <w:sz w:val="24"/>
        </w:rPr>
        <w:t>How to respond - w</w:t>
      </w:r>
      <w:r w:rsidR="006A4440" w:rsidRPr="00323334">
        <w:rPr>
          <w:b/>
          <w:color w:val="E36C0A" w:themeColor="accent6" w:themeShade="BF"/>
          <w:sz w:val="24"/>
        </w:rPr>
        <w:t>h</w:t>
      </w:r>
      <w:r w:rsidRPr="00323334">
        <w:rPr>
          <w:b/>
          <w:color w:val="E36C0A" w:themeColor="accent6" w:themeShade="BF"/>
          <w:sz w:val="24"/>
        </w:rPr>
        <w:t>at</w:t>
      </w:r>
      <w:r w:rsidR="006A4440" w:rsidRPr="00323334">
        <w:rPr>
          <w:b/>
          <w:color w:val="E36C0A" w:themeColor="accent6" w:themeShade="BF"/>
          <w:sz w:val="24"/>
        </w:rPr>
        <w:t xml:space="preserve"> next?</w:t>
      </w:r>
    </w:p>
    <w:p w14:paraId="669367E8" w14:textId="7025B71E" w:rsidR="0089386D" w:rsidRPr="00B77461" w:rsidRDefault="00F35EEB" w:rsidP="0089386D">
      <w:pPr>
        <w:spacing w:after="180"/>
      </w:pPr>
      <w:r w:rsidRPr="00B77461">
        <w:t>Question</w:t>
      </w:r>
      <w:r w:rsidR="0089386D" w:rsidRPr="00B77461">
        <w:t xml:space="preserve"> 1</w:t>
      </w:r>
      <w:r w:rsidRPr="00B77461">
        <w:t xml:space="preserve"> </w:t>
      </w:r>
      <w:r w:rsidR="0089386D" w:rsidRPr="00B77461">
        <w:t xml:space="preserve">addresses the explanation for melting; that is the essential difference between the solid and liquid states. </w:t>
      </w:r>
    </w:p>
    <w:p w14:paraId="40060ED1" w14:textId="0F657B73" w:rsidR="0089386D" w:rsidRPr="00B77461" w:rsidRDefault="0089386D" w:rsidP="0089386D">
      <w:r w:rsidRPr="00B77461">
        <w:t xml:space="preserve">Particle spacing can be overemphasised at the expense of particle movement in explaining the difference between the solid and liquid states leading to the selection of option A.  The key difference between the solid and liquid states is in the movement of the particles – fixed places </w:t>
      </w:r>
      <w:r w:rsidR="00F30807" w:rsidRPr="00B77461">
        <w:t>versus</w:t>
      </w:r>
      <w:r w:rsidRPr="00B77461">
        <w:t xml:space="preserve"> moving from place to place.  The increase in particle spacing when a substance changes from the solid to liquid state is quite small (very minor compared to the change from liquid to gas). </w:t>
      </w:r>
    </w:p>
    <w:p w14:paraId="5C7AAEF3" w14:textId="2966BDB3" w:rsidR="0089386D" w:rsidRPr="00B77461" w:rsidRDefault="0089386D" w:rsidP="0089386D">
      <w:r w:rsidRPr="00B77461">
        <w:t>Option B suggests the student still thinks of particles as being embedded within a continuous substance. Option C implies that the student is attributing macroscopic properties to individual particles.</w:t>
      </w:r>
    </w:p>
    <w:p w14:paraId="2D1BB4FF" w14:textId="16174C6D" w:rsidR="0089386D" w:rsidRPr="00B77461" w:rsidRDefault="0089386D" w:rsidP="0089386D"/>
    <w:p w14:paraId="726B1D97" w14:textId="57F9FD03" w:rsidR="0089386D" w:rsidRPr="00B77461" w:rsidRDefault="0089386D" w:rsidP="0089386D">
      <w:pPr>
        <w:spacing w:after="180"/>
      </w:pPr>
      <w:r w:rsidRPr="00B77461">
        <w:t>Question 2 addresses the explanation for why substances have different melting points.  It targets the idea of the strength</w:t>
      </w:r>
      <w:r w:rsidR="00CA3783" w:rsidRPr="00B77461">
        <w:t xml:space="preserve"> of attraction </w:t>
      </w:r>
      <w:r w:rsidRPr="00B77461">
        <w:t xml:space="preserve">between particles.  </w:t>
      </w:r>
    </w:p>
    <w:p w14:paraId="20F5C292" w14:textId="7CA7E542" w:rsidR="0089386D" w:rsidRPr="00B77461" w:rsidRDefault="0089386D" w:rsidP="00812E86">
      <w:r w:rsidRPr="00B77461">
        <w:t>Since undue significance is commonly given to spacing</w:t>
      </w:r>
      <w:r w:rsidR="0081521E">
        <w:t>,</w:t>
      </w:r>
      <w:r w:rsidRPr="00B77461">
        <w:t xml:space="preserve"> </w:t>
      </w:r>
      <w:r w:rsidR="00610CD6" w:rsidRPr="00B77461">
        <w:t>o</w:t>
      </w:r>
      <w:r w:rsidRPr="00B77461">
        <w:t>ption C is likely to be attractive to many students.  Option A gives a macroscopic property which is plausibly associated with melting point but is not an explanation. Option B gives a property which taps into confusion surrounding heat and temperature</w:t>
      </w:r>
      <w:r w:rsidR="00812E86" w:rsidRPr="00B77461">
        <w:t>.</w:t>
      </w:r>
    </w:p>
    <w:p w14:paraId="08EA3DFE" w14:textId="77777777" w:rsidR="00812E86" w:rsidRDefault="00812E86" w:rsidP="00812E86"/>
    <w:p w14:paraId="2DA51849" w14:textId="21A029A3" w:rsidR="00657BC4" w:rsidRPr="00551439" w:rsidRDefault="00551439" w:rsidP="006A4440">
      <w:pPr>
        <w:spacing w:after="180"/>
        <w:rPr>
          <w:rFonts w:cstheme="minorHAnsi"/>
        </w:rPr>
      </w:pPr>
      <w:r w:rsidRPr="00816065">
        <w:rPr>
          <w:rFonts w:cstheme="minorHAnsi"/>
        </w:rPr>
        <w:t xml:space="preserve">A good response to finding a misunderstanding, could be to teach the idea to the class and then give the students an activity in </w:t>
      </w:r>
      <w:r w:rsidRPr="00816065">
        <w:rPr>
          <w:rFonts w:cstheme="minorHAnsi"/>
          <w:color w:val="000000" w:themeColor="text1"/>
        </w:rPr>
        <w:t xml:space="preserve">which they can practise using the concept so that they can consolidate their understanding.  Responses often work best when the activities involve paired or small group discussions, which encourage social construction of new ideas through dialogue.  </w:t>
      </w:r>
      <w:r>
        <w:rPr>
          <w:rFonts w:cstheme="minorHAnsi"/>
        </w:rPr>
        <w:t>I</w:t>
      </w:r>
      <w:r w:rsidR="00657BC4" w:rsidRPr="00657BC4">
        <w:t>n particular</w:t>
      </w:r>
      <w:r w:rsidR="00657BC4">
        <w:t>,</w:t>
      </w:r>
      <w:r w:rsidR="00657BC4" w:rsidRPr="00657BC4">
        <w:t xml:space="preserve"> </w:t>
      </w:r>
      <w:r>
        <w:t>students</w:t>
      </w:r>
      <w:r w:rsidR="00657BC4" w:rsidRPr="00657BC4">
        <w:t xml:space="preserve"> need to consider </w:t>
      </w:r>
      <w:r w:rsidR="00B32DAB">
        <w:t>differences in the force of attraction</w:t>
      </w:r>
      <w:r w:rsidR="00657BC4" w:rsidRPr="00657BC4">
        <w:t xml:space="preserve"> between particles.</w:t>
      </w:r>
    </w:p>
    <w:p w14:paraId="24231580" w14:textId="30FA0E8A" w:rsidR="005F1A7B" w:rsidRDefault="00657BC4" w:rsidP="006A4440">
      <w:pPr>
        <w:spacing w:after="180"/>
      </w:pPr>
      <w:r w:rsidRPr="00657BC4">
        <w:t xml:space="preserve"> </w:t>
      </w:r>
      <w:r w:rsidR="004F039C" w:rsidRPr="00657BC4">
        <w:t xml:space="preserve">The following </w:t>
      </w:r>
      <w:r w:rsidR="005F1A7B" w:rsidRPr="00657BC4">
        <w:t xml:space="preserve">BEST </w:t>
      </w:r>
      <w:r w:rsidR="004C5D20" w:rsidRPr="00657BC4">
        <w:t xml:space="preserve">‘response </w:t>
      </w:r>
      <w:r w:rsidR="004E69FB">
        <w:t>activity</w:t>
      </w:r>
      <w:r w:rsidR="004C5D20" w:rsidRPr="00657BC4">
        <w:t>’</w:t>
      </w:r>
      <w:r w:rsidR="005F1A7B" w:rsidRPr="00657BC4">
        <w:t xml:space="preserve"> </w:t>
      </w:r>
      <w:r w:rsidR="004C5D20" w:rsidRPr="00657BC4">
        <w:t>c</w:t>
      </w:r>
      <w:r w:rsidR="005F1A7B" w:rsidRPr="00657BC4">
        <w:t xml:space="preserve">ould </w:t>
      </w:r>
      <w:r w:rsidR="004C5D20" w:rsidRPr="00657BC4">
        <w:t>be used in follow-up to this diagnostic question</w:t>
      </w:r>
      <w:r w:rsidR="004F039C" w:rsidRPr="00657BC4">
        <w:t>:</w:t>
      </w:r>
    </w:p>
    <w:p w14:paraId="70FC945B" w14:textId="56B90954" w:rsidR="004F039C" w:rsidRPr="00A6111E" w:rsidRDefault="00657BC4" w:rsidP="004F039C">
      <w:pPr>
        <w:pStyle w:val="ListParagraph"/>
        <w:numPr>
          <w:ilvl w:val="0"/>
          <w:numId w:val="1"/>
        </w:numPr>
        <w:spacing w:after="180"/>
      </w:pPr>
      <w:r>
        <w:t>Particle explanations - melting</w:t>
      </w:r>
    </w:p>
    <w:p w14:paraId="0A822828" w14:textId="77777777" w:rsidR="003117F6" w:rsidRPr="00323334" w:rsidRDefault="00CC78A5" w:rsidP="00026DEC">
      <w:pPr>
        <w:spacing w:after="180"/>
        <w:rPr>
          <w:b/>
          <w:color w:val="E36C0A" w:themeColor="accent6" w:themeShade="BF"/>
          <w:sz w:val="24"/>
        </w:rPr>
      </w:pPr>
      <w:r w:rsidRPr="00323334">
        <w:rPr>
          <w:b/>
          <w:color w:val="E36C0A" w:themeColor="accent6" w:themeShade="BF"/>
          <w:sz w:val="24"/>
        </w:rPr>
        <w:t>Acknowledgments</w:t>
      </w:r>
    </w:p>
    <w:p w14:paraId="3CCB208D" w14:textId="77777777" w:rsidR="0081521E" w:rsidRDefault="0081521E" w:rsidP="0081521E">
      <w:pPr>
        <w:spacing w:after="180"/>
      </w:pPr>
      <w:r>
        <w:t>Developed by Helen Harden (</w:t>
      </w:r>
      <w:r w:rsidRPr="00792E67">
        <w:t xml:space="preserve">UYSEG), from </w:t>
      </w:r>
      <w:r>
        <w:t>questions selected from a collection of ASK items devised for research by Philip Johnson and teacher support material developed for York Science by Andrew Hunt.</w:t>
      </w:r>
    </w:p>
    <w:p w14:paraId="0D647610" w14:textId="57AC9A03" w:rsidR="00610CD6" w:rsidRPr="0081521E" w:rsidRDefault="00D278E8" w:rsidP="0081521E">
      <w:pPr>
        <w:spacing w:after="180"/>
      </w:pPr>
      <w:r w:rsidRPr="0045323E">
        <w:t xml:space="preserve">Images: </w:t>
      </w:r>
      <w:r w:rsidR="00740081">
        <w:t>ASK</w:t>
      </w:r>
    </w:p>
    <w:p w14:paraId="5924034E" w14:textId="714F61B6" w:rsidR="003117F6" w:rsidRPr="00323334" w:rsidRDefault="003117F6" w:rsidP="00026DEC">
      <w:pPr>
        <w:spacing w:after="180"/>
        <w:rPr>
          <w:b/>
          <w:color w:val="E36C0A" w:themeColor="accent6" w:themeShade="BF"/>
          <w:sz w:val="24"/>
        </w:rPr>
      </w:pPr>
      <w:r w:rsidRPr="00323334">
        <w:rPr>
          <w:b/>
          <w:color w:val="E36C0A" w:themeColor="accent6" w:themeShade="BF"/>
          <w:sz w:val="24"/>
        </w:rPr>
        <w:t>References</w:t>
      </w:r>
    </w:p>
    <w:p w14:paraId="09D4E70A" w14:textId="77777777" w:rsidR="00DC2C99" w:rsidRDefault="00DC2C99" w:rsidP="00DC2C99">
      <w:pPr>
        <w:spacing w:after="180"/>
      </w:pPr>
      <w:r>
        <w:t xml:space="preserve">Johnson, P. and Papageorgiou, G. (2010). </w:t>
      </w:r>
      <w:r w:rsidRPr="00DC02AA">
        <w:t>Rethinking the Introduction of Particle Theory: A Substance-based framework</w:t>
      </w:r>
      <w:r>
        <w:t xml:space="preserve">. </w:t>
      </w:r>
      <w:r w:rsidRPr="00774666">
        <w:rPr>
          <w:i/>
        </w:rPr>
        <w:t>Journal of Research in Science Teaching</w:t>
      </w:r>
      <w:r>
        <w:rPr>
          <w:i/>
        </w:rPr>
        <w:t>.</w:t>
      </w:r>
      <w:r w:rsidRPr="00774666">
        <w:rPr>
          <w:i/>
        </w:rPr>
        <w:t xml:space="preserve"> </w:t>
      </w:r>
      <w:r>
        <w:t>42(2) 130-150</w:t>
      </w:r>
    </w:p>
    <w:p w14:paraId="65C251EF" w14:textId="784CB2C2" w:rsidR="00FF0668" w:rsidRDefault="00FF0668" w:rsidP="00FF0668">
      <w:pPr>
        <w:spacing w:after="180"/>
      </w:pPr>
    </w:p>
    <w:sectPr w:rsidR="00FF0668" w:rsidSect="00642ECD">
      <w:headerReference w:type="default" r:id="rId11"/>
      <w:pgSz w:w="11906" w:h="16838"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80501F" w14:textId="77777777" w:rsidR="00E8392F" w:rsidRDefault="00E8392F" w:rsidP="000B473B">
      <w:r>
        <w:separator/>
      </w:r>
    </w:p>
  </w:endnote>
  <w:endnote w:type="continuationSeparator" w:id="0">
    <w:p w14:paraId="191C44AC" w14:textId="77777777" w:rsidR="00E8392F" w:rsidRDefault="00E8392F"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DA7EA7" w14:textId="2114FA0D" w:rsidR="00740081" w:rsidRDefault="00740081" w:rsidP="00201AC2">
    <w:pPr>
      <w:pStyle w:val="Footer"/>
      <w:tabs>
        <w:tab w:val="clear" w:pos="4513"/>
        <w:tab w:val="clear" w:pos="9026"/>
        <w:tab w:val="right" w:pos="9072"/>
      </w:tabs>
      <w:rPr>
        <w:noProof/>
      </w:rPr>
    </w:pPr>
    <w:r>
      <w:rPr>
        <w:noProof/>
        <w:lang w:eastAsia="en-GB"/>
      </w:rPr>
      <mc:AlternateContent>
        <mc:Choice Requires="wps">
          <w:drawing>
            <wp:anchor distT="4294967295" distB="4294967295" distL="114300" distR="114300" simplePos="0" relativeHeight="251661312" behindDoc="0" locked="0" layoutInCell="1" allowOverlap="1" wp14:anchorId="4F4A09AC" wp14:editId="6661F50E">
              <wp:simplePos x="0" y="0"/>
              <wp:positionH relativeFrom="column">
                <wp:posOffset>-914400</wp:posOffset>
              </wp:positionH>
              <wp:positionV relativeFrom="paragraph">
                <wp:posOffset>-56515</wp:posOffset>
              </wp:positionV>
              <wp:extent cx="7570800" cy="0"/>
              <wp:effectExtent l="0" t="0" r="30480" b="1905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08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062303E" id="_x0000_t32" coordsize="21600,21600" o:spt="32" o:oned="t" path="m,l21600,21600e" filled="f">
              <v:path arrowok="t" fillok="f" o:connecttype="none"/>
              <o:lock v:ext="edit" shapetype="t"/>
            </v:shapetype>
            <v:shape id="AutoShape 3" o:spid="_x0000_s1026" type="#_x0000_t32" style="position:absolute;margin-left:-1in;margin-top:-4.45pt;width:596.15pt;height:0;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610CD6">
      <w:rPr>
        <w:noProof/>
      </w:rPr>
      <w:t>4</w:t>
    </w:r>
    <w:r>
      <w:rPr>
        <w:noProof/>
      </w:rPr>
      <w:fldChar w:fldCharType="end"/>
    </w:r>
  </w:p>
  <w:p w14:paraId="4539BA96" w14:textId="77777777" w:rsidR="00740081" w:rsidRDefault="00740081" w:rsidP="00201AC2">
    <w:pPr>
      <w:pStyle w:val="Footer"/>
      <w:tabs>
        <w:tab w:val="clear" w:pos="4513"/>
        <w:tab w:val="clear" w:pos="9026"/>
        <w:tab w:val="right" w:pos="9072"/>
      </w:tabs>
      <w:rPr>
        <w:sz w:val="16"/>
        <w:szCs w:val="16"/>
      </w:rPr>
    </w:pPr>
    <w:r>
      <w:rPr>
        <w:sz w:val="16"/>
        <w:szCs w:val="16"/>
      </w:rPr>
      <w:t xml:space="preserve">This item may have been edited. Download the original from </w:t>
    </w:r>
    <w:r w:rsidRPr="00ED4562">
      <w:rPr>
        <w:b/>
        <w:sz w:val="16"/>
        <w:szCs w:val="16"/>
      </w:rPr>
      <w:t>www.BestEvidenceScienceTeaching.org</w:t>
    </w:r>
  </w:p>
  <w:p w14:paraId="52B7F83D" w14:textId="77777777" w:rsidR="00740081" w:rsidRPr="00201AC2" w:rsidRDefault="00740081" w:rsidP="00201AC2">
    <w:pPr>
      <w:pStyle w:val="Footer"/>
      <w:rPr>
        <w:sz w:val="16"/>
        <w:szCs w:val="16"/>
      </w:rPr>
    </w:pPr>
    <w:r>
      <w:rPr>
        <w:sz w:val="16"/>
        <w:szCs w:val="16"/>
      </w:rPr>
      <w:t>© University of York Science Education Group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E672E3A" w14:textId="77777777" w:rsidR="00E8392F" w:rsidRDefault="00E8392F" w:rsidP="000B473B">
      <w:r>
        <w:separator/>
      </w:r>
    </w:p>
  </w:footnote>
  <w:footnote w:type="continuationSeparator" w:id="0">
    <w:p w14:paraId="57ADC062" w14:textId="77777777" w:rsidR="00E8392F" w:rsidRDefault="00E8392F"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03EBF7" w14:textId="77777777" w:rsidR="00740081" w:rsidRPr="004E5592" w:rsidRDefault="00740081" w:rsidP="00201AC2">
    <w:pPr>
      <w:pStyle w:val="Header"/>
      <w:ind w:left="3407" w:firstLine="3256"/>
      <w:rPr>
        <w:b/>
        <w:sz w:val="24"/>
        <w:szCs w:val="24"/>
      </w:rPr>
    </w:pPr>
    <w:r w:rsidRPr="004E5592">
      <w:rPr>
        <w:b/>
        <w:noProof/>
        <w:sz w:val="24"/>
        <w:szCs w:val="24"/>
        <w:lang w:eastAsia="en-GB"/>
      </w:rPr>
      <w:drawing>
        <wp:anchor distT="0" distB="0" distL="114300" distR="114300" simplePos="0" relativeHeight="251658240" behindDoc="0" locked="0" layoutInCell="1" allowOverlap="1" wp14:anchorId="39011456" wp14:editId="7975FB75">
          <wp:simplePos x="0" y="0"/>
          <wp:positionH relativeFrom="column">
            <wp:posOffset>-9525</wp:posOffset>
          </wp:positionH>
          <wp:positionV relativeFrom="paragraph">
            <wp:posOffset>-177165</wp:posOffset>
          </wp:positionV>
          <wp:extent cx="867600" cy="363600"/>
          <wp:effectExtent l="0" t="0" r="0" b="0"/>
          <wp:wrapNone/>
          <wp:docPr id="9"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59264" behindDoc="0" locked="0" layoutInCell="1" allowOverlap="1" wp14:anchorId="3E3CBE00" wp14:editId="3B51E1A3">
              <wp:simplePos x="0" y="0"/>
              <wp:positionH relativeFrom="column">
                <wp:posOffset>-914400</wp:posOffset>
              </wp:positionH>
              <wp:positionV relativeFrom="paragraph">
                <wp:posOffset>269239</wp:posOffset>
              </wp:positionV>
              <wp:extent cx="7572375" cy="0"/>
              <wp:effectExtent l="0" t="0" r="9525" b="0"/>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AF5C742"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" strokeweight="1pt"/>
          </w:pict>
        </mc:Fallback>
      </mc:AlternateContent>
    </w:r>
    <w:r>
      <w:rPr>
        <w:b/>
        <w:sz w:val="24"/>
        <w:szCs w:val="24"/>
      </w:rPr>
      <w:t>STUDENT WORKSHEET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6D027C" w14:textId="77777777" w:rsidR="00740081" w:rsidRPr="004E5592" w:rsidRDefault="00740081" w:rsidP="001A40E2">
    <w:pPr>
      <w:pStyle w:val="Header"/>
      <w:ind w:left="3407" w:firstLine="3793"/>
      <w:rPr>
        <w:b/>
        <w:sz w:val="24"/>
        <w:szCs w:val="24"/>
      </w:rPr>
    </w:pPr>
    <w:r w:rsidRPr="004E5592">
      <w:rPr>
        <w:b/>
        <w:noProof/>
        <w:sz w:val="24"/>
        <w:szCs w:val="24"/>
        <w:lang w:eastAsia="en-GB"/>
      </w:rPr>
      <w:drawing>
        <wp:anchor distT="0" distB="0" distL="114300" distR="114300" simplePos="0" relativeHeight="251663360" behindDoc="0" locked="0" layoutInCell="1" allowOverlap="1" wp14:anchorId="570317AA" wp14:editId="2CAFBF15">
          <wp:simplePos x="0" y="0"/>
          <wp:positionH relativeFrom="column">
            <wp:posOffset>-9525</wp:posOffset>
          </wp:positionH>
          <wp:positionV relativeFrom="paragraph">
            <wp:posOffset>-177165</wp:posOffset>
          </wp:positionV>
          <wp:extent cx="867600" cy="363600"/>
          <wp:effectExtent l="0" t="0" r="0" b="0"/>
          <wp:wrapNone/>
          <wp:docPr id="5"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4384" behindDoc="0" locked="0" layoutInCell="1" allowOverlap="1" wp14:anchorId="6D4258CD" wp14:editId="255597F3">
              <wp:simplePos x="0" y="0"/>
              <wp:positionH relativeFrom="column">
                <wp:posOffset>-914400</wp:posOffset>
              </wp:positionH>
              <wp:positionV relativeFrom="paragraph">
                <wp:posOffset>269239</wp:posOffset>
              </wp:positionV>
              <wp:extent cx="7572375" cy="0"/>
              <wp:effectExtent l="0" t="0" r="9525" b="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63571F5"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0022CC"/>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673F1B6F"/>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557F1"/>
    <w:rsid w:val="00015578"/>
    <w:rsid w:val="00024731"/>
    <w:rsid w:val="00026DEC"/>
    <w:rsid w:val="00027D73"/>
    <w:rsid w:val="000505CA"/>
    <w:rsid w:val="00056C6D"/>
    <w:rsid w:val="0007651D"/>
    <w:rsid w:val="0007760D"/>
    <w:rsid w:val="0009089A"/>
    <w:rsid w:val="000947E2"/>
    <w:rsid w:val="00095E04"/>
    <w:rsid w:val="000B473B"/>
    <w:rsid w:val="000C3E34"/>
    <w:rsid w:val="000D0E89"/>
    <w:rsid w:val="000E2689"/>
    <w:rsid w:val="000F49B5"/>
    <w:rsid w:val="00142613"/>
    <w:rsid w:val="00144DA7"/>
    <w:rsid w:val="0015356E"/>
    <w:rsid w:val="00161D3F"/>
    <w:rsid w:val="001915D4"/>
    <w:rsid w:val="001A1FED"/>
    <w:rsid w:val="001A40E2"/>
    <w:rsid w:val="001C4805"/>
    <w:rsid w:val="00201AC2"/>
    <w:rsid w:val="00214608"/>
    <w:rsid w:val="0021607B"/>
    <w:rsid w:val="002178AC"/>
    <w:rsid w:val="0022547C"/>
    <w:rsid w:val="0025410A"/>
    <w:rsid w:val="0027553E"/>
    <w:rsid w:val="0028012F"/>
    <w:rsid w:val="002828DF"/>
    <w:rsid w:val="00287876"/>
    <w:rsid w:val="00292C53"/>
    <w:rsid w:val="00294E22"/>
    <w:rsid w:val="002C22EA"/>
    <w:rsid w:val="002C47BA"/>
    <w:rsid w:val="002C59BA"/>
    <w:rsid w:val="002F2C9B"/>
    <w:rsid w:val="00301AA9"/>
    <w:rsid w:val="003117F6"/>
    <w:rsid w:val="00323334"/>
    <w:rsid w:val="00335588"/>
    <w:rsid w:val="00342768"/>
    <w:rsid w:val="003533B8"/>
    <w:rsid w:val="00365A42"/>
    <w:rsid w:val="003752BE"/>
    <w:rsid w:val="003A346A"/>
    <w:rsid w:val="003B2917"/>
    <w:rsid w:val="003B541B"/>
    <w:rsid w:val="003E2B2F"/>
    <w:rsid w:val="003E6046"/>
    <w:rsid w:val="003F16F9"/>
    <w:rsid w:val="00430C1F"/>
    <w:rsid w:val="00442595"/>
    <w:rsid w:val="0045323E"/>
    <w:rsid w:val="00476F22"/>
    <w:rsid w:val="00494868"/>
    <w:rsid w:val="004B0EE1"/>
    <w:rsid w:val="004C5D20"/>
    <w:rsid w:val="004D0D83"/>
    <w:rsid w:val="004E1DF1"/>
    <w:rsid w:val="004E5592"/>
    <w:rsid w:val="004E69FB"/>
    <w:rsid w:val="004F039C"/>
    <w:rsid w:val="0050055B"/>
    <w:rsid w:val="00524710"/>
    <w:rsid w:val="00551439"/>
    <w:rsid w:val="00555342"/>
    <w:rsid w:val="005560E2"/>
    <w:rsid w:val="005A452E"/>
    <w:rsid w:val="005A6EE7"/>
    <w:rsid w:val="005F1A7B"/>
    <w:rsid w:val="00610CD6"/>
    <w:rsid w:val="00620098"/>
    <w:rsid w:val="006355D8"/>
    <w:rsid w:val="00642ECD"/>
    <w:rsid w:val="006502A0"/>
    <w:rsid w:val="00657BC4"/>
    <w:rsid w:val="006772F5"/>
    <w:rsid w:val="00693DCF"/>
    <w:rsid w:val="00695159"/>
    <w:rsid w:val="006A4440"/>
    <w:rsid w:val="006B0615"/>
    <w:rsid w:val="006D166B"/>
    <w:rsid w:val="006F3279"/>
    <w:rsid w:val="006F6C6B"/>
    <w:rsid w:val="00704AEE"/>
    <w:rsid w:val="0072038B"/>
    <w:rsid w:val="00722F9A"/>
    <w:rsid w:val="00740081"/>
    <w:rsid w:val="00754539"/>
    <w:rsid w:val="00781BC6"/>
    <w:rsid w:val="007948C5"/>
    <w:rsid w:val="007A3C86"/>
    <w:rsid w:val="007A683E"/>
    <w:rsid w:val="007A748B"/>
    <w:rsid w:val="007C26E1"/>
    <w:rsid w:val="007D1D65"/>
    <w:rsid w:val="007E0A9E"/>
    <w:rsid w:val="007E3980"/>
    <w:rsid w:val="007E5309"/>
    <w:rsid w:val="00800DE1"/>
    <w:rsid w:val="00812E86"/>
    <w:rsid w:val="00813F47"/>
    <w:rsid w:val="0081521E"/>
    <w:rsid w:val="00837583"/>
    <w:rsid w:val="008450D6"/>
    <w:rsid w:val="00856FCA"/>
    <w:rsid w:val="00873B8C"/>
    <w:rsid w:val="00880E3B"/>
    <w:rsid w:val="0089386D"/>
    <w:rsid w:val="008A405F"/>
    <w:rsid w:val="008C5D6D"/>
    <w:rsid w:val="008C7F34"/>
    <w:rsid w:val="008E580C"/>
    <w:rsid w:val="0090047A"/>
    <w:rsid w:val="00925026"/>
    <w:rsid w:val="00931264"/>
    <w:rsid w:val="00942A4B"/>
    <w:rsid w:val="00961D59"/>
    <w:rsid w:val="00992B78"/>
    <w:rsid w:val="009B2CE4"/>
    <w:rsid w:val="009B2D55"/>
    <w:rsid w:val="009C0343"/>
    <w:rsid w:val="009E0D11"/>
    <w:rsid w:val="00A24A16"/>
    <w:rsid w:val="00A37D14"/>
    <w:rsid w:val="00A557F1"/>
    <w:rsid w:val="00A6111E"/>
    <w:rsid w:val="00A6168B"/>
    <w:rsid w:val="00A62028"/>
    <w:rsid w:val="00AA6236"/>
    <w:rsid w:val="00AB6AE7"/>
    <w:rsid w:val="00AD21F5"/>
    <w:rsid w:val="00B06225"/>
    <w:rsid w:val="00B23C7A"/>
    <w:rsid w:val="00B305F5"/>
    <w:rsid w:val="00B32DAB"/>
    <w:rsid w:val="00B46FF9"/>
    <w:rsid w:val="00B47E1D"/>
    <w:rsid w:val="00B75483"/>
    <w:rsid w:val="00B77461"/>
    <w:rsid w:val="00BA12D6"/>
    <w:rsid w:val="00BA7952"/>
    <w:rsid w:val="00BB44B4"/>
    <w:rsid w:val="00BF0BBF"/>
    <w:rsid w:val="00BF6C8A"/>
    <w:rsid w:val="00C05571"/>
    <w:rsid w:val="00C1438B"/>
    <w:rsid w:val="00C246CE"/>
    <w:rsid w:val="00C54711"/>
    <w:rsid w:val="00C57FA2"/>
    <w:rsid w:val="00CA3783"/>
    <w:rsid w:val="00CB7C81"/>
    <w:rsid w:val="00CC2E4D"/>
    <w:rsid w:val="00CC78A5"/>
    <w:rsid w:val="00CC7B16"/>
    <w:rsid w:val="00CD605C"/>
    <w:rsid w:val="00CE15FE"/>
    <w:rsid w:val="00D02E15"/>
    <w:rsid w:val="00D14F44"/>
    <w:rsid w:val="00D278E8"/>
    <w:rsid w:val="00D4123C"/>
    <w:rsid w:val="00D421E8"/>
    <w:rsid w:val="00D44604"/>
    <w:rsid w:val="00D479B3"/>
    <w:rsid w:val="00D52283"/>
    <w:rsid w:val="00D524E5"/>
    <w:rsid w:val="00D72FEF"/>
    <w:rsid w:val="00D755FA"/>
    <w:rsid w:val="00D84C16"/>
    <w:rsid w:val="00DC2C99"/>
    <w:rsid w:val="00DC4A4E"/>
    <w:rsid w:val="00DD1874"/>
    <w:rsid w:val="00DD63BD"/>
    <w:rsid w:val="00DF05DB"/>
    <w:rsid w:val="00DF7E20"/>
    <w:rsid w:val="00E01E15"/>
    <w:rsid w:val="00E172C6"/>
    <w:rsid w:val="00E24309"/>
    <w:rsid w:val="00E53D82"/>
    <w:rsid w:val="00E67A0B"/>
    <w:rsid w:val="00E8392F"/>
    <w:rsid w:val="00E9330A"/>
    <w:rsid w:val="00EE6B97"/>
    <w:rsid w:val="00F12C3B"/>
    <w:rsid w:val="00F26884"/>
    <w:rsid w:val="00F30807"/>
    <w:rsid w:val="00F35EEB"/>
    <w:rsid w:val="00F72ECC"/>
    <w:rsid w:val="00F8355F"/>
    <w:rsid w:val="00FA3196"/>
    <w:rsid w:val="00FA5B86"/>
    <w:rsid w:val="00FF0668"/>
    <w:rsid w:val="00FF32E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4DD5DA8"/>
  <w15:docId w15:val="{023CE109-AE03-4002-ACAE-BFBF3B28C5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5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EC\Documents\BEST\Templates\template_chemistry_item_diagnostic.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template_chemistry_item_diagnostic</Template>
  <TotalTime>45</TotalTime>
  <Pages>3</Pages>
  <Words>826</Words>
  <Characters>4709</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5524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HEC Harden</dc:creator>
  <cp:lastModifiedBy>HEC Harden</cp:lastModifiedBy>
  <cp:revision>13</cp:revision>
  <cp:lastPrinted>2017-02-24T16:20:00Z</cp:lastPrinted>
  <dcterms:created xsi:type="dcterms:W3CDTF">2018-03-28T10:16:00Z</dcterms:created>
  <dcterms:modified xsi:type="dcterms:W3CDTF">2018-06-15T15:48:00Z</dcterms:modified>
</cp:coreProperties>
</file>